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31DF" w14:textId="77777777" w:rsidR="00B53542" w:rsidRPr="00532E10" w:rsidRDefault="00B974FF">
      <w:pPr>
        <w:jc w:val="both"/>
        <w:rPr>
          <w:rFonts w:ascii="Trebuchet MS" w:hAnsi="Trebuchet MS"/>
          <w:b/>
          <w:szCs w:val="24"/>
        </w:rPr>
      </w:pPr>
      <w:r w:rsidRPr="0046278C">
        <w:rPr>
          <w:rFonts w:ascii="Trebuchet MS" w:hAnsi="Trebuchet MS"/>
          <w:b/>
          <w:szCs w:val="24"/>
        </w:rPr>
        <w:t xml:space="preserve">This RFA is being conducted as </w:t>
      </w:r>
      <w:r>
        <w:rPr>
          <w:rFonts w:ascii="Trebuchet MS" w:hAnsi="Trebuchet MS"/>
          <w:b/>
          <w:szCs w:val="24"/>
        </w:rPr>
        <w:t>referenced within</w:t>
      </w:r>
      <w:r w:rsidRPr="0046278C">
        <w:rPr>
          <w:rFonts w:ascii="Trebuchet MS" w:hAnsi="Trebuchet MS"/>
          <w:b/>
          <w:szCs w:val="24"/>
        </w:rPr>
        <w:t xml:space="preserve"> </w:t>
      </w:r>
      <w:r w:rsidR="003B5B07" w:rsidRPr="0046278C">
        <w:rPr>
          <w:rFonts w:ascii="Trebuchet MS" w:hAnsi="Trebuchet MS"/>
          <w:b/>
          <w:szCs w:val="24"/>
        </w:rPr>
        <w:t xml:space="preserve">2 </w:t>
      </w:r>
      <w:r w:rsidR="003B5B07" w:rsidRPr="00323A63">
        <w:rPr>
          <w:rFonts w:ascii="Trebuchet MS" w:hAnsi="Trebuchet MS"/>
          <w:b/>
          <w:szCs w:val="24"/>
        </w:rPr>
        <w:t xml:space="preserve">CFR </w:t>
      </w:r>
      <w:r w:rsidR="003B5B07" w:rsidRPr="00323A63">
        <w:rPr>
          <w:rFonts w:ascii="Trebuchet MS" w:hAnsi="Trebuchet MS"/>
          <w:b/>
          <w:bCs/>
          <w:szCs w:val="24"/>
        </w:rPr>
        <w:t>§200.3</w:t>
      </w:r>
      <w:r w:rsidR="003B5B07">
        <w:rPr>
          <w:rFonts w:ascii="Trebuchet MS" w:hAnsi="Trebuchet MS"/>
          <w:b/>
          <w:bCs/>
          <w:szCs w:val="24"/>
        </w:rPr>
        <w:t>18(i)</w:t>
      </w:r>
      <w:r w:rsidR="003B5B07" w:rsidRPr="00323A63">
        <w:rPr>
          <w:rFonts w:ascii="Trebuchet MS" w:hAnsi="Trebuchet MS"/>
          <w:b/>
          <w:szCs w:val="24"/>
        </w:rPr>
        <w:t>;</w:t>
      </w:r>
      <w:r w:rsidR="003B5B07">
        <w:rPr>
          <w:rFonts w:ascii="Trebuchet MS" w:hAnsi="Trebuchet MS"/>
          <w:b/>
          <w:szCs w:val="24"/>
        </w:rPr>
        <w:t xml:space="preserve"> </w:t>
      </w:r>
      <w:r>
        <w:rPr>
          <w:rFonts w:ascii="Trebuchet MS" w:hAnsi="Trebuchet MS"/>
          <w:b/>
          <w:szCs w:val="24"/>
        </w:rPr>
        <w:t>within HUD document, “</w:t>
      </w:r>
      <w:r w:rsidRPr="005875CA">
        <w:rPr>
          <w:rFonts w:ascii="Trebuchet MS" w:hAnsi="Trebuchet MS"/>
          <w:b/>
          <w:i/>
          <w:szCs w:val="24"/>
        </w:rPr>
        <w:t xml:space="preserve">HUD — </w:t>
      </w:r>
      <w:r w:rsidR="00EC4BCC" w:rsidRPr="005875CA">
        <w:rPr>
          <w:rFonts w:ascii="Trebuchet MS" w:hAnsi="Trebuchet MS"/>
          <w:b/>
          <w:i/>
          <w:szCs w:val="24"/>
        </w:rPr>
        <w:t>Methods of</w:t>
      </w:r>
      <w:r w:rsidRPr="005875CA">
        <w:rPr>
          <w:rFonts w:ascii="Trebuchet MS" w:hAnsi="Trebuchet MS"/>
          <w:b/>
          <w:i/>
          <w:szCs w:val="24"/>
        </w:rPr>
        <w:t xml:space="preserve"> Procurement Comparison Chart</w:t>
      </w:r>
      <w:r>
        <w:rPr>
          <w:rFonts w:ascii="Trebuchet MS" w:hAnsi="Trebuchet MS"/>
          <w:b/>
          <w:szCs w:val="24"/>
        </w:rPr>
        <w:t xml:space="preserve">;” and within the following sections of </w:t>
      </w:r>
      <w:r w:rsidRPr="0046278C">
        <w:rPr>
          <w:rFonts w:ascii="Trebuchet MS" w:hAnsi="Trebuchet MS"/>
          <w:b/>
          <w:szCs w:val="24"/>
        </w:rPr>
        <w:t>HUD Procurement Handbook 7460.8 REV 2</w:t>
      </w:r>
      <w:r>
        <w:rPr>
          <w:rFonts w:ascii="Trebuchet MS" w:hAnsi="Trebuchet MS"/>
          <w:b/>
          <w:szCs w:val="24"/>
        </w:rPr>
        <w:t>: Section 6.12.B.2; Section 10.2.E; and Appendix 10</w:t>
      </w:r>
      <w:r w:rsidRPr="0046278C">
        <w:rPr>
          <w:rFonts w:ascii="Trebuchet MS" w:hAnsi="Trebuchet MS"/>
          <w:b/>
          <w:szCs w:val="24"/>
        </w:rPr>
        <w:t xml:space="preserve">.  </w:t>
      </w:r>
      <w:r w:rsidR="00167765" w:rsidRPr="00532E10">
        <w:rPr>
          <w:rFonts w:ascii="Trebuchet MS" w:hAnsi="Trebuchet MS"/>
          <w:b/>
          <w:szCs w:val="24"/>
        </w:rPr>
        <w:t>Based upon the following recap</w:t>
      </w:r>
      <w:r w:rsidR="00BB1CC3" w:rsidRPr="00532E10">
        <w:rPr>
          <w:rFonts w:ascii="Trebuchet MS" w:hAnsi="Trebuchet MS"/>
          <w:b/>
          <w:szCs w:val="24"/>
        </w:rPr>
        <w:t xml:space="preserve"> of tasks performed by the Agency</w:t>
      </w:r>
      <w:r w:rsidR="00167765" w:rsidRPr="00532E10">
        <w:rPr>
          <w:rFonts w:ascii="Trebuchet MS" w:hAnsi="Trebuchet MS"/>
          <w:b/>
          <w:szCs w:val="24"/>
        </w:rPr>
        <w:t xml:space="preserve">, </w:t>
      </w:r>
      <w:r w:rsidR="00BB1CC3" w:rsidRPr="00532E10">
        <w:rPr>
          <w:rFonts w:ascii="Trebuchet MS" w:hAnsi="Trebuchet MS"/>
          <w:b/>
          <w:szCs w:val="24"/>
        </w:rPr>
        <w:t xml:space="preserve">accordingly, </w:t>
      </w:r>
      <w:r w:rsidR="00167765" w:rsidRPr="00532E10">
        <w:rPr>
          <w:rFonts w:ascii="Trebuchet MS" w:hAnsi="Trebuchet MS"/>
          <w:b/>
          <w:szCs w:val="24"/>
        </w:rPr>
        <w:t xml:space="preserve">the Agency has made a determination that the top-rated proposer is </w:t>
      </w:r>
      <w:r w:rsidR="006F28C7" w:rsidRPr="00532E10">
        <w:rPr>
          <w:rFonts w:ascii="Trebuchet MS" w:hAnsi="Trebuchet MS"/>
          <w:b/>
          <w:szCs w:val="24"/>
        </w:rPr>
        <w:t>responsive, responsible, and capable of performing the required services.</w:t>
      </w:r>
      <w:r w:rsidR="00EA6826" w:rsidRPr="00532E10">
        <w:rPr>
          <w:rFonts w:ascii="Trebuchet MS" w:hAnsi="Trebuchet MS"/>
          <w:b/>
          <w:szCs w:val="24"/>
        </w:rPr>
        <w:t xml:space="preserve">  (NOTE: All documentation verifying the following is maintained within the competitive solicitation permanent file</w:t>
      </w:r>
      <w:r w:rsidR="00E35CF4" w:rsidRPr="00532E10">
        <w:rPr>
          <w:rFonts w:ascii="Trebuchet MS" w:hAnsi="Trebuchet MS"/>
          <w:b/>
          <w:szCs w:val="24"/>
        </w:rPr>
        <w:t>—</w:t>
      </w:r>
      <w:r w:rsidR="00DA1D7E" w:rsidRPr="00532E10">
        <w:rPr>
          <w:rFonts w:ascii="Trebuchet MS" w:hAnsi="Trebuchet MS"/>
          <w:b/>
          <w:szCs w:val="24"/>
        </w:rPr>
        <w:t>this</w:t>
      </w:r>
      <w:r w:rsidR="00E35CF4" w:rsidRPr="00532E10">
        <w:rPr>
          <w:rFonts w:ascii="Trebuchet MS" w:hAnsi="Trebuchet MS"/>
          <w:b/>
          <w:szCs w:val="24"/>
        </w:rPr>
        <w:t xml:space="preserve"> </w:t>
      </w:r>
      <w:r w:rsidR="00DA1D7E" w:rsidRPr="00532E10">
        <w:rPr>
          <w:rFonts w:ascii="Trebuchet MS" w:hAnsi="Trebuchet MS"/>
          <w:b/>
          <w:szCs w:val="24"/>
        </w:rPr>
        <w:t>form is simply a recap and final verification</w:t>
      </w:r>
      <w:r w:rsidR="00EA6826" w:rsidRPr="00532E10">
        <w:rPr>
          <w:rFonts w:ascii="Trebuchet MS" w:hAnsi="Trebuchet MS"/>
          <w:b/>
          <w:szCs w:val="24"/>
        </w:rPr>
        <w:t>.)</w:t>
      </w:r>
    </w:p>
    <w:p w14:paraId="50BF32BE" w14:textId="77777777" w:rsidR="00E57D74" w:rsidRPr="00676E4D" w:rsidRDefault="00E57D74">
      <w:pPr>
        <w:jc w:val="both"/>
        <w:rPr>
          <w:rFonts w:ascii="Trebuchet MS" w:hAnsi="Trebuchet MS"/>
          <w:b/>
          <w:sz w:val="16"/>
          <w:szCs w:val="16"/>
        </w:rPr>
      </w:pPr>
    </w:p>
    <w:p w14:paraId="520A913E" w14:textId="15903AB2" w:rsidR="00E57D74" w:rsidRPr="00500509" w:rsidRDefault="00AC32FE" w:rsidP="00B974FF">
      <w:pPr>
        <w:ind w:right="-144"/>
        <w:jc w:val="both"/>
        <w:rPr>
          <w:rFonts w:ascii="Trebuchet MS" w:hAnsi="Trebuchet MS"/>
          <w:szCs w:val="24"/>
        </w:rPr>
      </w:pPr>
      <w:r w:rsidRPr="00532E10">
        <w:rPr>
          <w:rFonts w:ascii="Trebuchet MS" w:hAnsi="Trebuchet MS"/>
          <w:b/>
          <w:szCs w:val="24"/>
        </w:rPr>
        <w:t xml:space="preserve">NAME OF </w:t>
      </w:r>
      <w:r w:rsidR="00BB1874">
        <w:rPr>
          <w:rFonts w:ascii="Trebuchet MS" w:hAnsi="Trebuchet MS"/>
          <w:b/>
          <w:szCs w:val="24"/>
        </w:rPr>
        <w:t xml:space="preserve">AWARDED </w:t>
      </w:r>
      <w:r w:rsidRPr="00532E10">
        <w:rPr>
          <w:rFonts w:ascii="Trebuchet MS" w:hAnsi="Trebuchet MS"/>
          <w:b/>
          <w:szCs w:val="24"/>
        </w:rPr>
        <w:t>FIRM</w:t>
      </w:r>
      <w:r w:rsidR="00A423A8" w:rsidRPr="00532E10">
        <w:rPr>
          <w:rFonts w:ascii="Trebuchet MS" w:hAnsi="Trebuchet MS"/>
          <w:b/>
          <w:szCs w:val="24"/>
        </w:rPr>
        <w:t>/CONTRACTOR</w:t>
      </w:r>
      <w:r w:rsidRPr="00532E10">
        <w:rPr>
          <w:rFonts w:ascii="Trebuchet MS" w:hAnsi="Trebuchet MS"/>
          <w:b/>
          <w:szCs w:val="24"/>
        </w:rPr>
        <w:t>:</w:t>
      </w:r>
      <w:r w:rsidR="00EC4BCC">
        <w:rPr>
          <w:rFonts w:ascii="Trebuchet MS" w:hAnsi="Trebuchet MS"/>
          <w:b/>
          <w:szCs w:val="24"/>
        </w:rPr>
        <w:t xml:space="preserve"> </w:t>
      </w:r>
      <w:r w:rsidR="00441D88">
        <w:rPr>
          <w:rFonts w:ascii="Trebuchet MS" w:hAnsi="Trebuchet MS"/>
          <w:szCs w:val="24"/>
        </w:rPr>
        <w:t>Housing Agency Procurement Assistance</w:t>
      </w:r>
      <w:r w:rsidR="009163E3">
        <w:rPr>
          <w:rFonts w:ascii="Trebuchet MS" w:hAnsi="Trebuchet MS"/>
          <w:szCs w:val="24"/>
        </w:rPr>
        <w:t>.</w:t>
      </w:r>
    </w:p>
    <w:p w14:paraId="7A72D8C7" w14:textId="77777777" w:rsidR="00B974FF" w:rsidRPr="00532E10" w:rsidRDefault="00B974FF" w:rsidP="00B974FF">
      <w:pPr>
        <w:ind w:right="-144"/>
        <w:jc w:val="both"/>
        <w:rPr>
          <w:rFonts w:ascii="Trebuchet MS" w:hAnsi="Trebuchet MS"/>
          <w:b/>
          <w:szCs w:val="24"/>
        </w:rPr>
      </w:pPr>
    </w:p>
    <w:p w14:paraId="22F341A8" w14:textId="77777777" w:rsidR="00B06F04" w:rsidRPr="00532E10" w:rsidRDefault="00DA1D7E" w:rsidP="00B974FF">
      <w:pPr>
        <w:ind w:right="-144"/>
        <w:jc w:val="both"/>
        <w:rPr>
          <w:rFonts w:ascii="Trebuchet MS" w:hAnsi="Trebuchet MS"/>
          <w:b/>
          <w:sz w:val="20"/>
        </w:rPr>
      </w:pPr>
      <w:r w:rsidRPr="00532E10">
        <w:rPr>
          <w:rFonts w:ascii="Trebuchet MS" w:hAnsi="Trebuchet MS"/>
          <w:b/>
          <w:szCs w:val="24"/>
        </w:rPr>
        <w:t xml:space="preserve">                                  </w:t>
      </w:r>
      <w:r w:rsidR="00133ED1" w:rsidRPr="00532E10">
        <w:rPr>
          <w:rFonts w:ascii="Trebuchet MS" w:hAnsi="Trebuchet MS"/>
          <w:b/>
          <w:szCs w:val="24"/>
        </w:rPr>
        <w:t xml:space="preserve">                                                                                    </w:t>
      </w:r>
      <w:r w:rsidR="00B974FF">
        <w:rPr>
          <w:rFonts w:ascii="Trebuchet MS" w:hAnsi="Trebuchet MS"/>
          <w:b/>
          <w:szCs w:val="24"/>
        </w:rPr>
        <w:t xml:space="preserve">   </w:t>
      </w:r>
      <w:r w:rsidR="00B06F04" w:rsidRPr="00532E10">
        <w:rPr>
          <w:rFonts w:ascii="Trebuchet MS" w:hAnsi="Trebuchet MS"/>
          <w:b/>
          <w:sz w:val="20"/>
        </w:rPr>
        <w:t>[Table No. 1]</w:t>
      </w:r>
    </w:p>
    <w:tbl>
      <w:tblPr>
        <w:tblW w:w="1008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6904"/>
        <w:gridCol w:w="1736"/>
      </w:tblGrid>
      <w:tr w:rsidR="00E57D74" w:rsidRPr="00532E10" w14:paraId="2749A424" w14:textId="77777777" w:rsidTr="007E4694">
        <w:tc>
          <w:tcPr>
            <w:tcW w:w="1440" w:type="dxa"/>
            <w:tcBorders>
              <w:bottom w:val="single" w:sz="6" w:space="0" w:color="000080"/>
            </w:tcBorders>
            <w:shd w:val="solid" w:color="000080" w:fill="FFFFFF"/>
          </w:tcPr>
          <w:p w14:paraId="692A8B24" w14:textId="77777777" w:rsidR="00E57D74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>(1)</w:t>
            </w:r>
          </w:p>
          <w:p w14:paraId="2028DE5D" w14:textId="77777777" w:rsidR="00A760E7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Verified Complete/</w:t>
            </w:r>
          </w:p>
          <w:p w14:paraId="5AE75A0B" w14:textId="77777777" w:rsidR="00E57D74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Compliant</w:t>
            </w:r>
          </w:p>
          <w:p w14:paraId="7876440A" w14:textId="77777777" w:rsidR="00E57D74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(“X”)</w:t>
            </w:r>
          </w:p>
        </w:tc>
        <w:tc>
          <w:tcPr>
            <w:tcW w:w="6904" w:type="dxa"/>
            <w:tcBorders>
              <w:bottom w:val="single" w:sz="6" w:space="0" w:color="000080"/>
            </w:tcBorders>
            <w:shd w:val="solid" w:color="000080" w:fill="FFFFFF"/>
          </w:tcPr>
          <w:p w14:paraId="6C1D30FC" w14:textId="77777777" w:rsidR="00E57D74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left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>(2)</w:t>
            </w:r>
          </w:p>
          <w:p w14:paraId="36ED2F67" w14:textId="77777777" w:rsidR="00A760E7" w:rsidRDefault="00A760E7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left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</w:p>
          <w:p w14:paraId="444065FF" w14:textId="77777777" w:rsidR="00DA1D7E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left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>Task Description</w:t>
            </w:r>
            <w:r w:rsidR="00497C00"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 xml:space="preserve"> </w:t>
            </w:r>
          </w:p>
          <w:p w14:paraId="7595D0D5" w14:textId="77777777" w:rsidR="00E57D74" w:rsidRPr="00676E4D" w:rsidRDefault="00497C00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left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>(Key requirements that established compliance, responsiveness, and responsibility</w:t>
            </w:r>
            <w:r w:rsidR="00DA1D7E"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 xml:space="preserve"> of the top-rated proposer.</w:t>
            </w:r>
            <w:r w:rsidRPr="00676E4D">
              <w:rPr>
                <w:rFonts w:ascii="Trebuchet MS" w:hAnsi="Trebuchet MS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bottom w:val="single" w:sz="6" w:space="0" w:color="000080"/>
            </w:tcBorders>
            <w:shd w:val="solid" w:color="000080" w:fill="FFFFFF"/>
          </w:tcPr>
          <w:p w14:paraId="0F797C7C" w14:textId="77777777" w:rsidR="00E57D74" w:rsidRPr="00676E4D" w:rsidRDefault="00E57D74" w:rsidP="00EC4BCC">
            <w:pPr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(3)</w:t>
            </w:r>
          </w:p>
          <w:p w14:paraId="42A95353" w14:textId="77777777" w:rsidR="00676E4D" w:rsidRPr="00676E4D" w:rsidRDefault="00676E4D" w:rsidP="00EC4BCC">
            <w:pPr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4EE6C6B" w14:textId="77777777" w:rsidR="00532E10" w:rsidRPr="00676E4D" w:rsidRDefault="00532E10" w:rsidP="00EC4BCC">
            <w:pPr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9C239D5" w14:textId="77777777" w:rsidR="00E57D74" w:rsidRPr="00676E4D" w:rsidRDefault="00E57D74" w:rsidP="00EC4BCC">
            <w:pPr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Regulatory</w:t>
            </w:r>
          </w:p>
          <w:p w14:paraId="2B318F0D" w14:textId="77777777" w:rsidR="00E57D74" w:rsidRPr="00676E4D" w:rsidRDefault="00E57D74" w:rsidP="00EC4BCC">
            <w:pPr>
              <w:pStyle w:val="BodyTextIndent"/>
              <w:tabs>
                <w:tab w:val="clear" w:pos="1440"/>
              </w:tabs>
              <w:ind w:left="0"/>
              <w:contextualSpacing/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Reference</w:t>
            </w:r>
          </w:p>
        </w:tc>
      </w:tr>
      <w:tr w:rsidR="00AC32FE" w:rsidRPr="00532E10" w14:paraId="1FA8BA36" w14:textId="77777777" w:rsidTr="007E4694">
        <w:tc>
          <w:tcPr>
            <w:tcW w:w="1440" w:type="dxa"/>
          </w:tcPr>
          <w:p w14:paraId="4F2AB851" w14:textId="77777777" w:rsidR="00AC32FE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34EDE0F4" w14:textId="77777777" w:rsidR="00AC32FE" w:rsidRPr="00676E4D" w:rsidRDefault="00497C00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 xml:space="preserve">FUNDING.  The Agency </w:t>
            </w:r>
            <w:r w:rsidR="00DA1D7E" w:rsidRPr="00676E4D">
              <w:rPr>
                <w:rFonts w:ascii="Trebuchet MS" w:hAnsi="Trebuchet MS"/>
                <w:b/>
                <w:sz w:val="22"/>
                <w:szCs w:val="22"/>
              </w:rPr>
              <w:t xml:space="preserve">has 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 xml:space="preserve">verified that </w:t>
            </w:r>
            <w:r w:rsidR="003F1A36" w:rsidRPr="00676E4D">
              <w:rPr>
                <w:rFonts w:ascii="Trebuchet MS" w:hAnsi="Trebuchet MS"/>
                <w:b/>
                <w:sz w:val="22"/>
                <w:szCs w:val="22"/>
              </w:rPr>
              <w:t>funding for the noted services is available.</w:t>
            </w:r>
          </w:p>
        </w:tc>
        <w:tc>
          <w:tcPr>
            <w:tcW w:w="1736" w:type="dxa"/>
          </w:tcPr>
          <w:p w14:paraId="24DBCF34" w14:textId="77777777" w:rsidR="00AC32FE" w:rsidRPr="007E4694" w:rsidRDefault="003F1A36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[2.5]</w:t>
            </w:r>
          </w:p>
        </w:tc>
      </w:tr>
      <w:tr w:rsidR="001A3BF5" w:rsidRPr="00532E10" w14:paraId="59D007FD" w14:textId="77777777" w:rsidTr="007E4694">
        <w:tc>
          <w:tcPr>
            <w:tcW w:w="1440" w:type="dxa"/>
          </w:tcPr>
          <w:p w14:paraId="26FC6590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3BD104C7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INDEPENDENT COST ESTIMATE (ICE).  An ICE was formulated and placed in the file.</w:t>
            </w:r>
          </w:p>
        </w:tc>
        <w:tc>
          <w:tcPr>
            <w:tcW w:w="1736" w:type="dxa"/>
          </w:tcPr>
          <w:p w14:paraId="5CB11A5C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 xml:space="preserve">[3.2] </w:t>
            </w:r>
          </w:p>
          <w:p w14:paraId="114D33FC" w14:textId="77777777" w:rsidR="001A3BF5" w:rsidRPr="007E4694" w:rsidRDefault="00EC4BCC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{</w:t>
            </w:r>
            <w:r w:rsidRPr="007E4694">
              <w:rPr>
                <w:rFonts w:ascii="Trebuchet MS" w:hAnsi="Trebuchet MS"/>
                <w:bCs/>
                <w:sz w:val="22"/>
                <w:szCs w:val="22"/>
              </w:rPr>
              <w:t>§200.323(a)</w:t>
            </w:r>
            <w:r w:rsidR="001A3BF5" w:rsidRPr="007E4694">
              <w:rPr>
                <w:rFonts w:ascii="Trebuchet MS" w:hAnsi="Trebuchet MS"/>
                <w:sz w:val="22"/>
                <w:szCs w:val="22"/>
              </w:rPr>
              <w:t>}</w:t>
            </w:r>
          </w:p>
        </w:tc>
      </w:tr>
      <w:tr w:rsidR="001A3BF5" w:rsidRPr="00532E10" w14:paraId="226D8B60" w14:textId="77777777" w:rsidTr="007E4694">
        <w:tc>
          <w:tcPr>
            <w:tcW w:w="1440" w:type="dxa"/>
          </w:tcPr>
          <w:p w14:paraId="1CCF4CA7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57BC710B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 xml:space="preserve">COMPETITIVE SOLICITATION.  A fully compliant Request </w:t>
            </w:r>
            <w:r w:rsidR="00EC4BCC" w:rsidRPr="00676E4D">
              <w:rPr>
                <w:rFonts w:ascii="Trebuchet MS" w:hAnsi="Trebuchet MS"/>
                <w:b/>
                <w:sz w:val="22"/>
                <w:szCs w:val="22"/>
              </w:rPr>
              <w:t>for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 xml:space="preserve"> Proposals (RFP) process was conducted, including 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utilization of 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>the mandatory HUD forms and inclusion of Section 3</w:t>
            </w:r>
            <w:r>
              <w:rPr>
                <w:rFonts w:ascii="Trebuchet MS" w:hAnsi="Trebuchet MS"/>
                <w:b/>
                <w:sz w:val="22"/>
                <w:szCs w:val="22"/>
              </w:rPr>
              <w:t>, if applicable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1736" w:type="dxa"/>
          </w:tcPr>
          <w:p w14:paraId="73498CAF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[Chapter 7]</w:t>
            </w:r>
          </w:p>
          <w:p w14:paraId="67A6FFAC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 xml:space="preserve">[15.2] </w:t>
            </w:r>
          </w:p>
          <w:p w14:paraId="0CAB4B1F" w14:textId="77777777" w:rsidR="001A3BF5" w:rsidRPr="007E4694" w:rsidRDefault="00EC4BCC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{</w:t>
            </w:r>
            <w:r w:rsidRPr="007E4694">
              <w:rPr>
                <w:rFonts w:ascii="Trebuchet MS" w:hAnsi="Trebuchet MS"/>
                <w:bCs/>
                <w:sz w:val="22"/>
                <w:szCs w:val="22"/>
              </w:rPr>
              <w:t>§200.320(d)</w:t>
            </w:r>
            <w:r w:rsidRPr="007E4694">
              <w:rPr>
                <w:rFonts w:ascii="Trebuchet MS" w:hAnsi="Trebuchet MS"/>
                <w:sz w:val="22"/>
                <w:szCs w:val="22"/>
              </w:rPr>
              <w:t>}</w:t>
            </w:r>
          </w:p>
        </w:tc>
      </w:tr>
      <w:tr w:rsidR="001A3BF5" w:rsidRPr="00532E10" w14:paraId="1C4F6B1E" w14:textId="77777777" w:rsidTr="007E4694">
        <w:tc>
          <w:tcPr>
            <w:tcW w:w="1440" w:type="dxa"/>
          </w:tcPr>
          <w:p w14:paraId="5F88B4AB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1A87F950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RESPONSIVENESS.  The proposal submitted by the top-rated proposer was deemed responsive.</w:t>
            </w:r>
          </w:p>
        </w:tc>
        <w:tc>
          <w:tcPr>
            <w:tcW w:w="1736" w:type="dxa"/>
          </w:tcPr>
          <w:p w14:paraId="6D7428D5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[7.2.H]</w:t>
            </w:r>
          </w:p>
        </w:tc>
      </w:tr>
      <w:tr w:rsidR="001A3BF5" w:rsidRPr="00532E10" w14:paraId="682F8841" w14:textId="77777777" w:rsidTr="007E4694">
        <w:tc>
          <w:tcPr>
            <w:tcW w:w="1440" w:type="dxa"/>
          </w:tcPr>
          <w:p w14:paraId="2DCD1B91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30A74FF6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COST PRICE ANALYSIS (CPA).  The CPA was formulated and placed in the file, verifying that the proposed costs are fair and reasonable.</w:t>
            </w:r>
          </w:p>
        </w:tc>
        <w:tc>
          <w:tcPr>
            <w:tcW w:w="1736" w:type="dxa"/>
          </w:tcPr>
          <w:p w14:paraId="1DB35262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 xml:space="preserve">[10.3] </w:t>
            </w:r>
          </w:p>
          <w:p w14:paraId="036C2E0E" w14:textId="77777777" w:rsidR="001A3BF5" w:rsidRPr="007E4694" w:rsidRDefault="00EC4BCC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{</w:t>
            </w:r>
            <w:r w:rsidRPr="007E4694">
              <w:rPr>
                <w:rFonts w:ascii="Trebuchet MS" w:hAnsi="Trebuchet MS"/>
                <w:bCs/>
                <w:sz w:val="22"/>
                <w:szCs w:val="22"/>
              </w:rPr>
              <w:t>§200.323(a)</w:t>
            </w:r>
            <w:r w:rsidRPr="007E4694">
              <w:rPr>
                <w:rFonts w:ascii="Trebuchet MS" w:hAnsi="Trebuchet MS"/>
                <w:sz w:val="22"/>
                <w:szCs w:val="22"/>
              </w:rPr>
              <w:t>}</w:t>
            </w:r>
          </w:p>
        </w:tc>
      </w:tr>
      <w:tr w:rsidR="001A3BF5" w:rsidRPr="00532E10" w14:paraId="4FF5D07B" w14:textId="77777777" w:rsidTr="007E4694">
        <w:tc>
          <w:tcPr>
            <w:tcW w:w="1440" w:type="dxa"/>
          </w:tcPr>
          <w:p w14:paraId="028B1629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2CDDCFA1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RESPONSIBILITY.  The top-rated proposer was verified to be responsible, including: (a) verification of adequate financial and technical resources; and (b) checking of private and governmental references to verify that the top-rated proposer has performed satisfactorily on other contracts.</w:t>
            </w:r>
          </w:p>
        </w:tc>
        <w:tc>
          <w:tcPr>
            <w:tcW w:w="1736" w:type="dxa"/>
          </w:tcPr>
          <w:p w14:paraId="547317D3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[6.12.B.2]</w:t>
            </w:r>
          </w:p>
          <w:p w14:paraId="5E65DD4E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[10.2]</w:t>
            </w:r>
          </w:p>
          <w:p w14:paraId="04E7E982" w14:textId="77777777" w:rsidR="001A3BF5" w:rsidRPr="007E4694" w:rsidRDefault="00EC4BCC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E4694">
              <w:rPr>
                <w:rFonts w:ascii="Trebuchet MS" w:hAnsi="Trebuchet MS"/>
                <w:b/>
                <w:sz w:val="22"/>
                <w:szCs w:val="22"/>
              </w:rPr>
              <w:t>{</w:t>
            </w:r>
            <w:r w:rsidRPr="007E4694">
              <w:rPr>
                <w:rFonts w:ascii="Trebuchet MS" w:hAnsi="Trebuchet MS"/>
                <w:b/>
                <w:bCs/>
                <w:sz w:val="22"/>
                <w:szCs w:val="22"/>
              </w:rPr>
              <w:t>§200.318(h)</w:t>
            </w:r>
            <w:r w:rsidRPr="007E4694">
              <w:rPr>
                <w:rFonts w:ascii="Trebuchet MS" w:hAnsi="Trebuchet MS"/>
                <w:b/>
                <w:sz w:val="22"/>
                <w:szCs w:val="22"/>
              </w:rPr>
              <w:t>}</w:t>
            </w:r>
          </w:p>
        </w:tc>
      </w:tr>
      <w:tr w:rsidR="001A3BF5" w:rsidRPr="00532E10" w14:paraId="63AF63C8" w14:textId="77777777" w:rsidTr="007E4694">
        <w:tc>
          <w:tcPr>
            <w:tcW w:w="1440" w:type="dxa"/>
          </w:tcPr>
          <w:p w14:paraId="244BD7A0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0C9BDFE8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DUE DILLIGENCE was conducted, including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, but not limited to, 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 xml:space="preserve">verification of appropriate licensing, insurance, and eligible status pertaining to the HUD Limited Denial of Participation (LDP) and the GSA </w:t>
            </w:r>
            <w:r w:rsidR="00903EFF">
              <w:rPr>
                <w:rFonts w:ascii="Trebuchet MS" w:hAnsi="Trebuchet MS"/>
                <w:b/>
                <w:sz w:val="22"/>
                <w:szCs w:val="22"/>
              </w:rPr>
              <w:t>SAM</w:t>
            </w:r>
            <w:r w:rsidR="00903EFF" w:rsidRPr="00676E4D">
              <w:rPr>
                <w:rFonts w:ascii="Trebuchet MS" w:hAnsi="Trebuchet MS"/>
                <w:b/>
                <w:sz w:val="22"/>
                <w:szCs w:val="22"/>
              </w:rPr>
              <w:t xml:space="preserve"> (</w:t>
            </w:r>
            <w:r w:rsidR="00903EFF">
              <w:rPr>
                <w:rFonts w:ascii="Trebuchet MS" w:hAnsi="Trebuchet MS"/>
                <w:b/>
                <w:sz w:val="22"/>
                <w:szCs w:val="22"/>
              </w:rPr>
              <w:t>System for Award Management</w:t>
            </w:r>
            <w:r w:rsidR="00903EFF" w:rsidRPr="00676E4D">
              <w:rPr>
                <w:rFonts w:ascii="Trebuchet MS" w:hAnsi="Trebuchet MS"/>
                <w:b/>
                <w:sz w:val="22"/>
                <w:szCs w:val="22"/>
              </w:rPr>
              <w:t>)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1736" w:type="dxa"/>
          </w:tcPr>
          <w:p w14:paraId="52E98565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[10.2]</w:t>
            </w:r>
          </w:p>
        </w:tc>
      </w:tr>
      <w:tr w:rsidR="001A3BF5" w:rsidRPr="00532E10" w14:paraId="37F1724B" w14:textId="77777777" w:rsidTr="007E4694">
        <w:tc>
          <w:tcPr>
            <w:tcW w:w="1440" w:type="dxa"/>
          </w:tcPr>
          <w:p w14:paraId="5A93E5AB" w14:textId="77777777" w:rsidR="001A3BF5" w:rsidRPr="001A3BF5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A3BF5">
              <w:rPr>
                <w:rFonts w:ascii="Trebuchet MS" w:hAnsi="Trebuchet MS"/>
                <w:b/>
                <w:sz w:val="28"/>
                <w:szCs w:val="28"/>
              </w:rPr>
              <w:t>X</w:t>
            </w:r>
          </w:p>
        </w:tc>
        <w:tc>
          <w:tcPr>
            <w:tcW w:w="6904" w:type="dxa"/>
          </w:tcPr>
          <w:p w14:paraId="76DEAE2E" w14:textId="77777777" w:rsidR="001A3BF5" w:rsidRPr="00676E4D" w:rsidRDefault="001A3BF5" w:rsidP="007E4694">
            <w:pPr>
              <w:pStyle w:val="BodyTextIndent"/>
              <w:tabs>
                <w:tab w:val="clear" w:pos="1440"/>
              </w:tabs>
              <w:spacing w:before="20" w:after="20"/>
              <w:ind w:left="0"/>
              <w:contextualSpacing/>
              <w:rPr>
                <w:rFonts w:ascii="Trebuchet MS" w:hAnsi="Trebuchet MS"/>
                <w:b/>
                <w:sz w:val="22"/>
                <w:szCs w:val="22"/>
              </w:rPr>
            </w:pPr>
            <w:r w:rsidRPr="00676E4D">
              <w:rPr>
                <w:rFonts w:ascii="Trebuchet MS" w:hAnsi="Trebuchet MS"/>
                <w:b/>
                <w:sz w:val="22"/>
                <w:szCs w:val="22"/>
              </w:rPr>
              <w:t>CONTRACT.  An appropriate contract was executed with the top-rated proposer, including the mandatory HUD forms and the Section 3 plan</w:t>
            </w:r>
            <w:r>
              <w:rPr>
                <w:rFonts w:ascii="Trebuchet MS" w:hAnsi="Trebuchet MS"/>
                <w:b/>
                <w:sz w:val="22"/>
                <w:szCs w:val="22"/>
              </w:rPr>
              <w:t>, if applicable</w:t>
            </w:r>
            <w:r w:rsidRPr="00676E4D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1736" w:type="dxa"/>
          </w:tcPr>
          <w:p w14:paraId="57CD0B7A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 xml:space="preserve">[10.1] </w:t>
            </w:r>
          </w:p>
          <w:p w14:paraId="703E2F65" w14:textId="77777777" w:rsidR="001A3BF5" w:rsidRPr="007E4694" w:rsidRDefault="001A3BF5" w:rsidP="007E4694">
            <w:pPr>
              <w:pStyle w:val="Heading1"/>
              <w:spacing w:before="20" w:after="2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sz w:val="22"/>
                <w:szCs w:val="22"/>
              </w:rPr>
              <w:t>[10.5.B]</w:t>
            </w:r>
          </w:p>
          <w:p w14:paraId="1CAD1AFF" w14:textId="77777777" w:rsidR="001A3BF5" w:rsidRPr="007E4694" w:rsidRDefault="001A3BF5" w:rsidP="007E4694">
            <w:pPr>
              <w:spacing w:before="20" w:after="20"/>
              <w:contextualSpacing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E4694">
              <w:rPr>
                <w:rFonts w:ascii="Trebuchet MS" w:hAnsi="Trebuchet MS"/>
                <w:b/>
                <w:sz w:val="22"/>
                <w:szCs w:val="22"/>
              </w:rPr>
              <w:t>[15.2]</w:t>
            </w:r>
          </w:p>
        </w:tc>
      </w:tr>
      <w:tr w:rsidR="000E04CB" w:rsidRPr="00532E10" w14:paraId="15FE6C30" w14:textId="77777777" w:rsidTr="000E04CB">
        <w:tc>
          <w:tcPr>
            <w:tcW w:w="10080" w:type="dxa"/>
            <w:gridSpan w:val="3"/>
            <w:shd w:val="clear" w:color="auto" w:fill="BFBFBF" w:themeFill="background1" w:themeFillShade="BF"/>
          </w:tcPr>
          <w:p w14:paraId="44BA6FED" w14:textId="77777777" w:rsidR="000E04CB" w:rsidRPr="00F13192" w:rsidRDefault="000E04CB" w:rsidP="007E4694">
            <w:pPr>
              <w:spacing w:before="20" w:after="20"/>
              <w:contextualSpacing/>
              <w:jc w:val="both"/>
              <w:rPr>
                <w:rFonts w:ascii="Trebuchet MS" w:hAnsi="Trebuchet MS"/>
                <w:b/>
                <w:sz w:val="21"/>
                <w:szCs w:val="21"/>
              </w:rPr>
            </w:pPr>
            <w:r w:rsidRPr="00F13192">
              <w:rPr>
                <w:rFonts w:ascii="Trebuchet MS" w:hAnsi="Trebuchet MS"/>
                <w:b/>
                <w:sz w:val="21"/>
                <w:szCs w:val="21"/>
              </w:rPr>
              <w:t>References within “[ ]” is the applicable section within HUD Procurement Handbook 7460.8 REV 2.</w:t>
            </w:r>
          </w:p>
          <w:p w14:paraId="3F64B848" w14:textId="77777777" w:rsidR="000E04CB" w:rsidRPr="00676E4D" w:rsidRDefault="000E04CB" w:rsidP="007E4694">
            <w:pPr>
              <w:pStyle w:val="Heading1"/>
              <w:spacing w:before="20" w:after="20"/>
              <w:contextualSpacing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13192">
              <w:rPr>
                <w:rFonts w:ascii="Trebuchet MS" w:hAnsi="Trebuchet MS"/>
                <w:sz w:val="21"/>
                <w:szCs w:val="21"/>
              </w:rPr>
              <w:t xml:space="preserve">References within “{ }” is the </w:t>
            </w:r>
            <w:r>
              <w:rPr>
                <w:rFonts w:ascii="Trebuchet MS" w:hAnsi="Trebuchet MS"/>
                <w:sz w:val="21"/>
                <w:szCs w:val="21"/>
              </w:rPr>
              <w:t xml:space="preserve">applicable </w:t>
            </w:r>
            <w:r w:rsidR="007E4694">
              <w:rPr>
                <w:rFonts w:ascii="Trebuchet MS" w:hAnsi="Trebuchet MS"/>
                <w:sz w:val="21"/>
                <w:szCs w:val="21"/>
              </w:rPr>
              <w:t xml:space="preserve">section within </w:t>
            </w:r>
            <w:r w:rsidR="007E4694" w:rsidRPr="007E4694">
              <w:rPr>
                <w:rFonts w:ascii="Trebuchet MS" w:hAnsi="Trebuchet MS"/>
                <w:sz w:val="21"/>
                <w:szCs w:val="21"/>
              </w:rPr>
              <w:t>2</w:t>
            </w:r>
            <w:r w:rsidRPr="007E4694">
              <w:rPr>
                <w:rFonts w:ascii="Trebuchet MS" w:hAnsi="Trebuchet MS"/>
                <w:sz w:val="21"/>
                <w:szCs w:val="21"/>
              </w:rPr>
              <w:t xml:space="preserve"> CFR </w:t>
            </w:r>
            <w:r w:rsidR="007E4694" w:rsidRPr="007E4694">
              <w:rPr>
                <w:rFonts w:ascii="Trebuchet MS" w:hAnsi="Trebuchet MS"/>
                <w:bCs/>
                <w:sz w:val="22"/>
                <w:szCs w:val="22"/>
              </w:rPr>
              <w:t>§200.317 - §200.326.</w:t>
            </w:r>
          </w:p>
        </w:tc>
      </w:tr>
      <w:tr w:rsidR="001A3BF5" w:rsidRPr="00532E10" w14:paraId="1666E429" w14:textId="77777777" w:rsidTr="0029209C">
        <w:tc>
          <w:tcPr>
            <w:tcW w:w="10080" w:type="dxa"/>
            <w:gridSpan w:val="3"/>
            <w:shd w:val="clear" w:color="auto" w:fill="0C0C0C"/>
          </w:tcPr>
          <w:p w14:paraId="5C893298" w14:textId="77777777" w:rsidR="001A3BF5" w:rsidRPr="00EC4BCC" w:rsidRDefault="001A3BF5" w:rsidP="00532E10">
            <w:pPr>
              <w:pStyle w:val="BodyTextIndent"/>
              <w:tabs>
                <w:tab w:val="clear" w:pos="1440"/>
              </w:tabs>
              <w:spacing w:before="20" w:after="20"/>
              <w:ind w:left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</w:tbl>
    <w:p w14:paraId="044BC4CD" w14:textId="01D3F9B3" w:rsidR="00B974FF" w:rsidRPr="0046278C" w:rsidRDefault="00B974FF" w:rsidP="00B974FF">
      <w:pPr>
        <w:jc w:val="both"/>
        <w:rPr>
          <w:rFonts w:ascii="Trebuchet MS" w:hAnsi="Trebuchet MS"/>
          <w:b/>
          <w:szCs w:val="24"/>
        </w:rPr>
      </w:pPr>
      <w:r w:rsidRPr="0046278C">
        <w:rPr>
          <w:rFonts w:ascii="Trebuchet MS" w:hAnsi="Trebuchet MS"/>
          <w:b/>
          <w:szCs w:val="24"/>
        </w:rPr>
        <w:lastRenderedPageBreak/>
        <w:t>Whereas the Agency has verified that the above noted HUD-required issues were addressed and completed, the following signature verifies that the Agency's decision to award the contract to the above noted firm/individual is allowable and reasonable</w:t>
      </w:r>
      <w:r w:rsidR="00652FB6">
        <w:rPr>
          <w:rFonts w:ascii="Trebuchet MS" w:hAnsi="Trebuchet MS"/>
          <w:b/>
          <w:szCs w:val="24"/>
        </w:rPr>
        <w:t>,</w:t>
      </w:r>
      <w:r>
        <w:rPr>
          <w:rFonts w:ascii="Trebuchet MS" w:hAnsi="Trebuchet MS"/>
          <w:b/>
          <w:szCs w:val="24"/>
        </w:rPr>
        <w:t xml:space="preserve"> and in the Agency’s best interests</w:t>
      </w:r>
      <w:r w:rsidRPr="0046278C">
        <w:rPr>
          <w:rFonts w:ascii="Trebuchet MS" w:hAnsi="Trebuchet MS"/>
          <w:b/>
          <w:szCs w:val="24"/>
        </w:rPr>
        <w:t xml:space="preserve">.  </w:t>
      </w:r>
    </w:p>
    <w:p w14:paraId="0A0B27E8" w14:textId="77777777" w:rsidR="00652FB6" w:rsidRDefault="00652FB6" w:rsidP="00B974FF">
      <w:pPr>
        <w:tabs>
          <w:tab w:val="left" w:pos="5790"/>
        </w:tabs>
        <w:jc w:val="both"/>
        <w:rPr>
          <w:rFonts w:ascii="Trebuchet MS" w:hAnsi="Trebuchet MS"/>
          <w:b/>
          <w:szCs w:val="24"/>
        </w:rPr>
      </w:pPr>
    </w:p>
    <w:p w14:paraId="69C9A005" w14:textId="3C1EF0DD" w:rsidR="00B974FF" w:rsidRDefault="00B974FF" w:rsidP="00B974FF">
      <w:pPr>
        <w:tabs>
          <w:tab w:val="left" w:pos="5790"/>
        </w:tabs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ab/>
      </w:r>
    </w:p>
    <w:p w14:paraId="770CDED1" w14:textId="77777777" w:rsidR="00B974FF" w:rsidRPr="0046278C" w:rsidRDefault="00B974FF" w:rsidP="00B974FF">
      <w:pPr>
        <w:jc w:val="both"/>
        <w:rPr>
          <w:rFonts w:ascii="Trebuchet MS" w:hAnsi="Trebuchet MS"/>
          <w:b/>
          <w:szCs w:val="24"/>
        </w:rPr>
      </w:pPr>
    </w:p>
    <w:p w14:paraId="43CCF38F" w14:textId="77777777" w:rsidR="00B974FF" w:rsidRPr="0046278C" w:rsidRDefault="00B974FF" w:rsidP="00B974FF">
      <w:pPr>
        <w:ind w:right="-144"/>
        <w:rPr>
          <w:rFonts w:ascii="Trebuchet MS" w:hAnsi="Trebuchet MS"/>
          <w:b/>
          <w:szCs w:val="24"/>
        </w:rPr>
      </w:pPr>
      <w:r w:rsidRPr="0046278C">
        <w:rPr>
          <w:rFonts w:ascii="Trebuchet MS" w:hAnsi="Trebuchet MS"/>
          <w:b/>
          <w:szCs w:val="24"/>
        </w:rPr>
        <w:t>________________</w:t>
      </w:r>
      <w:r>
        <w:rPr>
          <w:rFonts w:ascii="Trebuchet MS" w:hAnsi="Trebuchet MS"/>
          <w:b/>
          <w:szCs w:val="24"/>
        </w:rPr>
        <w:t>_</w:t>
      </w:r>
      <w:r w:rsidRPr="0046278C">
        <w:rPr>
          <w:rFonts w:ascii="Trebuchet MS" w:hAnsi="Trebuchet MS"/>
          <w:b/>
          <w:szCs w:val="24"/>
        </w:rPr>
        <w:t>___  ________  ________</w:t>
      </w:r>
      <w:r>
        <w:rPr>
          <w:rFonts w:ascii="Trebuchet MS" w:hAnsi="Trebuchet MS"/>
          <w:b/>
          <w:szCs w:val="24"/>
        </w:rPr>
        <w:t>_</w:t>
      </w:r>
      <w:r w:rsidRPr="0046278C">
        <w:rPr>
          <w:rFonts w:ascii="Trebuchet MS" w:hAnsi="Trebuchet MS"/>
          <w:b/>
          <w:szCs w:val="24"/>
        </w:rPr>
        <w:t>____________  ___________________</w:t>
      </w:r>
    </w:p>
    <w:p w14:paraId="28A883B3" w14:textId="77777777" w:rsidR="00B974FF" w:rsidRPr="0046278C" w:rsidRDefault="00B974FF" w:rsidP="00B974FF">
      <w:pPr>
        <w:jc w:val="both"/>
        <w:rPr>
          <w:rFonts w:ascii="Trebuchet MS" w:hAnsi="Trebuchet MS"/>
          <w:b/>
          <w:szCs w:val="24"/>
        </w:rPr>
      </w:pPr>
      <w:r w:rsidRPr="0046278C">
        <w:rPr>
          <w:rFonts w:ascii="Trebuchet MS" w:hAnsi="Trebuchet MS"/>
          <w:b/>
          <w:szCs w:val="24"/>
        </w:rPr>
        <w:t>Signature</w:t>
      </w:r>
      <w:r w:rsidRPr="0046278C">
        <w:rPr>
          <w:rFonts w:ascii="Trebuchet MS" w:hAnsi="Trebuchet MS"/>
          <w:b/>
          <w:szCs w:val="24"/>
        </w:rPr>
        <w:tab/>
      </w:r>
      <w:r w:rsidRPr="0046278C">
        <w:rPr>
          <w:rFonts w:ascii="Trebuchet MS" w:hAnsi="Trebuchet MS"/>
          <w:b/>
          <w:szCs w:val="24"/>
        </w:rPr>
        <w:tab/>
        <w:t xml:space="preserve">         </w:t>
      </w:r>
      <w:r>
        <w:rPr>
          <w:rFonts w:ascii="Trebuchet MS" w:hAnsi="Trebuchet MS"/>
          <w:b/>
          <w:szCs w:val="24"/>
        </w:rPr>
        <w:t xml:space="preserve">  </w:t>
      </w:r>
      <w:r w:rsidRPr="0046278C">
        <w:rPr>
          <w:rFonts w:ascii="Trebuchet MS" w:hAnsi="Trebuchet MS"/>
          <w:b/>
          <w:szCs w:val="24"/>
        </w:rPr>
        <w:t xml:space="preserve">Date          Printed Name                   </w:t>
      </w:r>
      <w:r>
        <w:rPr>
          <w:rFonts w:ascii="Trebuchet MS" w:hAnsi="Trebuchet MS"/>
          <w:b/>
          <w:szCs w:val="24"/>
        </w:rPr>
        <w:t xml:space="preserve">  </w:t>
      </w:r>
      <w:r w:rsidRPr="0046278C">
        <w:rPr>
          <w:rFonts w:ascii="Trebuchet MS" w:hAnsi="Trebuchet MS"/>
          <w:b/>
          <w:szCs w:val="24"/>
        </w:rPr>
        <w:t>Title</w:t>
      </w:r>
    </w:p>
    <w:p w14:paraId="63D14031" w14:textId="77777777" w:rsidR="00F247E0" w:rsidRPr="00532E10" w:rsidRDefault="00F247E0" w:rsidP="00B974FF">
      <w:pPr>
        <w:ind w:right="-144"/>
        <w:jc w:val="both"/>
        <w:rPr>
          <w:rFonts w:ascii="Trebuchet MS" w:hAnsi="Trebuchet MS"/>
          <w:b/>
          <w:szCs w:val="24"/>
        </w:rPr>
      </w:pPr>
    </w:p>
    <w:sectPr w:rsidR="00F247E0" w:rsidRPr="00532E10" w:rsidSect="00525070">
      <w:headerReference w:type="default" r:id="rId7"/>
      <w:footerReference w:type="default" r:id="rId8"/>
      <w:endnotePr>
        <w:numFmt w:val="decimal"/>
      </w:endnotePr>
      <w:pgSz w:w="12240" w:h="15840" w:code="1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A5788" w14:textId="77777777" w:rsidR="00A438DF" w:rsidRDefault="00A438DF">
      <w:r>
        <w:separator/>
      </w:r>
    </w:p>
  </w:endnote>
  <w:endnote w:type="continuationSeparator" w:id="0">
    <w:p w14:paraId="3AEAE8F8" w14:textId="77777777" w:rsidR="00A438DF" w:rsidRDefault="00A4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Lucida Sans Unicode"/>
    <w:charset w:val="B1"/>
    <w:family w:val="swiss"/>
    <w:pitch w:val="variable"/>
    <w:sig w:usb0="80000867" w:usb1="00000000" w:usb2="00000000" w:usb3="00000000" w:csb0="000001FB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FE046" w14:textId="77777777" w:rsidR="000E4E48" w:rsidRDefault="000E4E48" w:rsidP="00F247E0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</w:p>
  <w:p w14:paraId="567BB3F9" w14:textId="246EE759" w:rsidR="000E4E48" w:rsidRPr="008B532C" w:rsidRDefault="000E4E48" w:rsidP="00F247E0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  <w:r w:rsidRPr="00706E70">
      <w:rPr>
        <w:rFonts w:ascii="Trebuchet MS" w:hAnsi="Trebuchet MS"/>
        <w:b/>
        <w:sz w:val="20"/>
        <w:highlight w:val="yellow"/>
      </w:rPr>
      <w:t xml:space="preserve">HOUSING </w:t>
    </w:r>
    <w:r w:rsidRPr="009163E3">
      <w:rPr>
        <w:rFonts w:ascii="Trebuchet MS" w:hAnsi="Trebuchet MS"/>
        <w:b/>
        <w:sz w:val="20"/>
        <w:highlight w:val="yellow"/>
      </w:rPr>
      <w:t>AU</w:t>
    </w:r>
    <w:r w:rsidR="00993FAD" w:rsidRPr="009163E3">
      <w:rPr>
        <w:rFonts w:ascii="Trebuchet MS" w:hAnsi="Trebuchet MS"/>
        <w:b/>
        <w:sz w:val="20"/>
        <w:highlight w:val="yellow"/>
      </w:rPr>
      <w:t>THORITY</w:t>
    </w:r>
    <w:r w:rsidR="009163E3" w:rsidRPr="009163E3">
      <w:rPr>
        <w:rFonts w:ascii="Trebuchet MS" w:hAnsi="Trebuchet MS"/>
        <w:b/>
        <w:sz w:val="20"/>
        <w:highlight w:val="yellow"/>
      </w:rPr>
      <w:t xml:space="preserve"> OF THE _______________</w:t>
    </w:r>
  </w:p>
  <w:p w14:paraId="62B4296D" w14:textId="77777777" w:rsidR="00B701DD" w:rsidRPr="000E04CB" w:rsidRDefault="000E4E48" w:rsidP="000E04CB">
    <w:pPr>
      <w:pStyle w:val="Footer"/>
      <w:jc w:val="center"/>
      <w:rPr>
        <w:rFonts w:ascii="Trebuchet MS" w:hAnsi="Trebuchet MS"/>
        <w:b/>
        <w:sz w:val="20"/>
      </w:rPr>
    </w:pPr>
    <w:r w:rsidRPr="008B532C">
      <w:rPr>
        <w:rFonts w:ascii="Trebuchet MS" w:hAnsi="Trebuchet MS"/>
        <w:b/>
        <w:sz w:val="20"/>
      </w:rPr>
      <w:t xml:space="preserve">Page </w:t>
    </w:r>
    <w:r w:rsidR="00331CA4" w:rsidRPr="008B532C">
      <w:rPr>
        <w:rStyle w:val="PageNumber"/>
        <w:rFonts w:ascii="Trebuchet MS" w:hAnsi="Trebuchet MS"/>
        <w:b/>
        <w:sz w:val="20"/>
      </w:rPr>
      <w:fldChar w:fldCharType="begin"/>
    </w:r>
    <w:r w:rsidRPr="008B532C">
      <w:rPr>
        <w:rStyle w:val="PageNumber"/>
        <w:rFonts w:ascii="Trebuchet MS" w:hAnsi="Trebuchet MS"/>
        <w:b/>
        <w:sz w:val="20"/>
      </w:rPr>
      <w:instrText xml:space="preserve"> PAGE </w:instrText>
    </w:r>
    <w:r w:rsidR="00331CA4" w:rsidRPr="008B532C">
      <w:rPr>
        <w:rStyle w:val="PageNumber"/>
        <w:rFonts w:ascii="Trebuchet MS" w:hAnsi="Trebuchet MS"/>
        <w:b/>
        <w:sz w:val="20"/>
      </w:rPr>
      <w:fldChar w:fldCharType="separate"/>
    </w:r>
    <w:r w:rsidR="00A17D20">
      <w:rPr>
        <w:rStyle w:val="PageNumber"/>
        <w:rFonts w:ascii="Trebuchet MS" w:hAnsi="Trebuchet MS"/>
        <w:b/>
        <w:noProof/>
        <w:sz w:val="20"/>
      </w:rPr>
      <w:t>1</w:t>
    </w:r>
    <w:r w:rsidR="00331CA4" w:rsidRPr="008B532C">
      <w:rPr>
        <w:rStyle w:val="PageNumber"/>
        <w:rFonts w:ascii="Trebuchet MS" w:hAnsi="Trebuchet MS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02284" w14:textId="77777777" w:rsidR="00A438DF" w:rsidRDefault="00A438DF">
      <w:r>
        <w:separator/>
      </w:r>
    </w:p>
  </w:footnote>
  <w:footnote w:type="continuationSeparator" w:id="0">
    <w:p w14:paraId="30017A0F" w14:textId="77777777" w:rsidR="00A438DF" w:rsidRDefault="00A4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1D385" w14:textId="77777777" w:rsidR="00A423A8" w:rsidRDefault="00A423A8" w:rsidP="00A423A8">
    <w:pPr>
      <w:pBdr>
        <w:top w:val="thinThickThinMediumGap" w:sz="24" w:space="1" w:color="auto"/>
        <w:left w:val="thinThickThinMediumGap" w:sz="24" w:space="0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RATIONALE FOR AWARD (RFA) </w:t>
    </w:r>
  </w:p>
  <w:p w14:paraId="431FF482" w14:textId="77777777" w:rsidR="00706E70" w:rsidRDefault="00A423A8" w:rsidP="00706E70">
    <w:pPr>
      <w:pBdr>
        <w:top w:val="thinThickThinMediumGap" w:sz="24" w:space="1" w:color="auto"/>
        <w:left w:val="thinThickThinMediumGap" w:sz="24" w:space="0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(a/k/a "Determination of Findings" or "Finding of Fact")</w:t>
    </w:r>
  </w:p>
  <w:p w14:paraId="23D356F9" w14:textId="7BC4ACA3" w:rsidR="00706E70" w:rsidRPr="00706E70" w:rsidRDefault="00706E70" w:rsidP="00706E70">
    <w:pPr>
      <w:pBdr>
        <w:top w:val="thinThickThinMediumGap" w:sz="24" w:space="1" w:color="auto"/>
        <w:left w:val="thinThickThinMediumGap" w:sz="24" w:space="0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</w:rPr>
    </w:pPr>
    <w:r w:rsidRPr="00427D26">
      <w:rPr>
        <w:rFonts w:ascii="Trebuchet MS" w:hAnsi="Trebuchet MS"/>
        <w:b/>
        <w:spacing w:val="-6"/>
        <w:szCs w:val="24"/>
      </w:rPr>
      <w:t>Piggyback Justification (PBJ) No. J2000</w:t>
    </w:r>
    <w:r w:rsidRPr="00427D26">
      <w:rPr>
        <w:rFonts w:ascii="Trebuchet MS" w:hAnsi="Trebuchet MS"/>
        <w:b/>
        <w:spacing w:val="-6"/>
        <w:szCs w:val="24"/>
        <w:highlight w:val="yellow"/>
      </w:rPr>
      <w:t>X</w:t>
    </w:r>
    <w:r w:rsidRPr="00427D26">
      <w:rPr>
        <w:rFonts w:ascii="Trebuchet MS" w:hAnsi="Trebuchet MS"/>
        <w:b/>
        <w:spacing w:val="-6"/>
        <w:szCs w:val="24"/>
      </w:rPr>
      <w:t>, Procurement Consulting and Contracting Services</w:t>
    </w:r>
  </w:p>
  <w:p w14:paraId="42EF3C04" w14:textId="77777777" w:rsidR="00A423A8" w:rsidRPr="00A423A8" w:rsidRDefault="00A423A8" w:rsidP="00A423A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7F85"/>
    <w:multiLevelType w:val="singleLevel"/>
    <w:tmpl w:val="5D6A2C66"/>
    <w:lvl w:ilvl="0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2A"/>
    <w:rsid w:val="000064E6"/>
    <w:rsid w:val="00012E0D"/>
    <w:rsid w:val="00014E5E"/>
    <w:rsid w:val="00015F16"/>
    <w:rsid w:val="00021B7A"/>
    <w:rsid w:val="00042E4C"/>
    <w:rsid w:val="00051A1E"/>
    <w:rsid w:val="00064186"/>
    <w:rsid w:val="00075801"/>
    <w:rsid w:val="000916B3"/>
    <w:rsid w:val="000C3453"/>
    <w:rsid w:val="000C5268"/>
    <w:rsid w:val="000C58F3"/>
    <w:rsid w:val="000D786E"/>
    <w:rsid w:val="000E04CB"/>
    <w:rsid w:val="000E4E48"/>
    <w:rsid w:val="00106DF7"/>
    <w:rsid w:val="0011037C"/>
    <w:rsid w:val="00111A9C"/>
    <w:rsid w:val="00114D59"/>
    <w:rsid w:val="00133ED1"/>
    <w:rsid w:val="001449E2"/>
    <w:rsid w:val="00167765"/>
    <w:rsid w:val="00176431"/>
    <w:rsid w:val="00194C0C"/>
    <w:rsid w:val="001A3BF5"/>
    <w:rsid w:val="00202354"/>
    <w:rsid w:val="0021799D"/>
    <w:rsid w:val="00271344"/>
    <w:rsid w:val="00276A63"/>
    <w:rsid w:val="00292511"/>
    <w:rsid w:val="002B0FB8"/>
    <w:rsid w:val="002B2016"/>
    <w:rsid w:val="002F4624"/>
    <w:rsid w:val="0030667B"/>
    <w:rsid w:val="00331CA4"/>
    <w:rsid w:val="00343D33"/>
    <w:rsid w:val="003A6600"/>
    <w:rsid w:val="003A7BBA"/>
    <w:rsid w:val="003B5B07"/>
    <w:rsid w:val="003C1011"/>
    <w:rsid w:val="003C662F"/>
    <w:rsid w:val="003F1A36"/>
    <w:rsid w:val="00441D88"/>
    <w:rsid w:val="004451A2"/>
    <w:rsid w:val="00454FE8"/>
    <w:rsid w:val="00455D4F"/>
    <w:rsid w:val="00461283"/>
    <w:rsid w:val="00464FDB"/>
    <w:rsid w:val="00473C7D"/>
    <w:rsid w:val="0047768F"/>
    <w:rsid w:val="004847D9"/>
    <w:rsid w:val="00497C00"/>
    <w:rsid w:val="00500509"/>
    <w:rsid w:val="0052183E"/>
    <w:rsid w:val="00525070"/>
    <w:rsid w:val="005258A8"/>
    <w:rsid w:val="00532E10"/>
    <w:rsid w:val="00562CE2"/>
    <w:rsid w:val="0059316C"/>
    <w:rsid w:val="005A40FC"/>
    <w:rsid w:val="005B1256"/>
    <w:rsid w:val="005C31BA"/>
    <w:rsid w:val="005C64CA"/>
    <w:rsid w:val="005E78BB"/>
    <w:rsid w:val="00603B77"/>
    <w:rsid w:val="00605BF7"/>
    <w:rsid w:val="00606CC6"/>
    <w:rsid w:val="0064359F"/>
    <w:rsid w:val="006500B1"/>
    <w:rsid w:val="006527CB"/>
    <w:rsid w:val="00652FB6"/>
    <w:rsid w:val="00662C20"/>
    <w:rsid w:val="00665C09"/>
    <w:rsid w:val="00676E4D"/>
    <w:rsid w:val="006B469E"/>
    <w:rsid w:val="006B6B2A"/>
    <w:rsid w:val="006C7A91"/>
    <w:rsid w:val="006F28C7"/>
    <w:rsid w:val="00706E70"/>
    <w:rsid w:val="00710AB2"/>
    <w:rsid w:val="007342BC"/>
    <w:rsid w:val="007954C7"/>
    <w:rsid w:val="007C592A"/>
    <w:rsid w:val="007E2EAE"/>
    <w:rsid w:val="007E4694"/>
    <w:rsid w:val="007E5D44"/>
    <w:rsid w:val="008126E2"/>
    <w:rsid w:val="0081716F"/>
    <w:rsid w:val="008378FB"/>
    <w:rsid w:val="00840813"/>
    <w:rsid w:val="00854618"/>
    <w:rsid w:val="00860F6B"/>
    <w:rsid w:val="008805A1"/>
    <w:rsid w:val="00882FAB"/>
    <w:rsid w:val="008909AF"/>
    <w:rsid w:val="00890F25"/>
    <w:rsid w:val="00895F56"/>
    <w:rsid w:val="008C1C8E"/>
    <w:rsid w:val="008D0FBB"/>
    <w:rsid w:val="008D2BD7"/>
    <w:rsid w:val="00903EFF"/>
    <w:rsid w:val="009148FD"/>
    <w:rsid w:val="009163E3"/>
    <w:rsid w:val="009439E1"/>
    <w:rsid w:val="00954FEC"/>
    <w:rsid w:val="00967187"/>
    <w:rsid w:val="00984BA6"/>
    <w:rsid w:val="0099028C"/>
    <w:rsid w:val="00993FAD"/>
    <w:rsid w:val="009D1483"/>
    <w:rsid w:val="009E773F"/>
    <w:rsid w:val="009F3BD9"/>
    <w:rsid w:val="00A17D20"/>
    <w:rsid w:val="00A423A8"/>
    <w:rsid w:val="00A438DF"/>
    <w:rsid w:val="00A62880"/>
    <w:rsid w:val="00A65B0A"/>
    <w:rsid w:val="00A722CF"/>
    <w:rsid w:val="00A760E7"/>
    <w:rsid w:val="00A85C32"/>
    <w:rsid w:val="00A96BD0"/>
    <w:rsid w:val="00AC32FE"/>
    <w:rsid w:val="00AC3CC4"/>
    <w:rsid w:val="00AD3813"/>
    <w:rsid w:val="00AD5450"/>
    <w:rsid w:val="00AE1290"/>
    <w:rsid w:val="00B0216D"/>
    <w:rsid w:val="00B06F04"/>
    <w:rsid w:val="00B16F45"/>
    <w:rsid w:val="00B27CB7"/>
    <w:rsid w:val="00B309A9"/>
    <w:rsid w:val="00B53542"/>
    <w:rsid w:val="00B701DD"/>
    <w:rsid w:val="00B83190"/>
    <w:rsid w:val="00B974FF"/>
    <w:rsid w:val="00BB1874"/>
    <w:rsid w:val="00BB1CC3"/>
    <w:rsid w:val="00C01765"/>
    <w:rsid w:val="00C0218C"/>
    <w:rsid w:val="00C0776D"/>
    <w:rsid w:val="00C10FA5"/>
    <w:rsid w:val="00C12849"/>
    <w:rsid w:val="00C23658"/>
    <w:rsid w:val="00C53EEC"/>
    <w:rsid w:val="00C55B26"/>
    <w:rsid w:val="00C61EE4"/>
    <w:rsid w:val="00C9183D"/>
    <w:rsid w:val="00CC5F84"/>
    <w:rsid w:val="00CC7DE6"/>
    <w:rsid w:val="00D04C2F"/>
    <w:rsid w:val="00D3227F"/>
    <w:rsid w:val="00D440C4"/>
    <w:rsid w:val="00D72DC4"/>
    <w:rsid w:val="00DA1D7E"/>
    <w:rsid w:val="00DA251A"/>
    <w:rsid w:val="00DD23CE"/>
    <w:rsid w:val="00DE2D2F"/>
    <w:rsid w:val="00DF56CC"/>
    <w:rsid w:val="00DF6148"/>
    <w:rsid w:val="00E11DB9"/>
    <w:rsid w:val="00E322E8"/>
    <w:rsid w:val="00E35CF4"/>
    <w:rsid w:val="00E51DA3"/>
    <w:rsid w:val="00E57D74"/>
    <w:rsid w:val="00EA6826"/>
    <w:rsid w:val="00EC4BCC"/>
    <w:rsid w:val="00ED1AB7"/>
    <w:rsid w:val="00F247E0"/>
    <w:rsid w:val="00F37771"/>
    <w:rsid w:val="00F5713A"/>
    <w:rsid w:val="00F8307D"/>
    <w:rsid w:val="00F910FD"/>
    <w:rsid w:val="00F97BF4"/>
    <w:rsid w:val="00FA0ECA"/>
    <w:rsid w:val="00FD4DD2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DCBFF"/>
  <w15:docId w15:val="{85275F61-6F61-4BE1-B64B-EE0FFA9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iandra GD" w:hAnsi="Maiandra G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 Demi" w:hAnsi="Berlin Sans FB Demi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framePr w:dropCap="drop" w:lines="2" w:wrap="around" w:vAnchor="text" w:hAnchor="text"/>
      <w:spacing w:line="571" w:lineRule="exact"/>
      <w:outlineLvl w:val="3"/>
    </w:pPr>
    <w:rPr>
      <w:rFonts w:ascii="Georgia" w:hAnsi="Georgia"/>
      <w:position w:val="-6"/>
      <w:sz w:val="65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jc w:val="both"/>
      <w:outlineLvl w:val="4"/>
    </w:pPr>
    <w:rPr>
      <w:rFonts w:ascii="Georgia" w:hAnsi="Georgia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eorgia" w:hAnsi="Georgia"/>
      <w:b/>
      <w:color w:val="80000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Futura Md BT" w:hAnsi="Futura Md BT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eorgia" w:hAnsi="Georgia"/>
      <w:b/>
      <w:bCs/>
      <w:color w:val="FFFFFF"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8"/>
    </w:pPr>
    <w:rPr>
      <w:rFonts w:ascii="Georgia" w:hAnsi="Georgi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alifornian FB" w:hAnsi="Californian FB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fornian FB" w:hAnsi="Californian F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1440"/>
      </w:tabs>
      <w:ind w:left="1440"/>
      <w:jc w:val="both"/>
    </w:pPr>
    <w:rPr>
      <w:rFonts w:ascii="Georgia" w:hAnsi="Georgia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720"/>
      <w:jc w:val="both"/>
    </w:pPr>
    <w:rPr>
      <w:rFonts w:ascii="Georgia" w:hAnsi="Georgia"/>
    </w:rPr>
  </w:style>
  <w:style w:type="paragraph" w:styleId="BodyTextIndent3">
    <w:name w:val="Body Text Indent 3"/>
    <w:basedOn w:val="Normal"/>
    <w:pPr>
      <w:ind w:left="1440"/>
    </w:pPr>
    <w:rPr>
      <w:rFonts w:ascii="Georgia" w:hAnsi="Georgia"/>
    </w:rPr>
  </w:style>
  <w:style w:type="paragraph" w:styleId="BodyText">
    <w:name w:val="Body Text"/>
    <w:basedOn w:val="Normal"/>
    <w:pPr>
      <w:jc w:val="both"/>
    </w:pPr>
    <w:rPr>
      <w:rFonts w:ascii="Georgia" w:hAnsi="Georgia"/>
    </w:rPr>
  </w:style>
  <w:style w:type="paragraph" w:styleId="BodyText2">
    <w:name w:val="Body Text 2"/>
    <w:basedOn w:val="Normal"/>
    <w:rPr>
      <w:rFonts w:ascii="Georgia" w:hAnsi="Georgia"/>
      <w:bCs/>
      <w:sz w:val="22"/>
    </w:rPr>
  </w:style>
  <w:style w:type="paragraph" w:styleId="BodyText3">
    <w:name w:val="Body Text 3"/>
    <w:basedOn w:val="Normal"/>
    <w:rPr>
      <w:rFonts w:ascii="Georgia" w:hAnsi="Georgia"/>
      <w:bCs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</w:rPr>
  </w:style>
  <w:style w:type="paragraph" w:styleId="BalloonText">
    <w:name w:val="Balloon Text"/>
    <w:basedOn w:val="Normal"/>
    <w:semiHidden/>
    <w:rsid w:val="00984BA6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6527CB"/>
    <w:rPr>
      <w:rFonts w:ascii="Georgia" w:hAnsi="Georgia"/>
      <w:sz w:val="24"/>
    </w:rPr>
  </w:style>
  <w:style w:type="character" w:customStyle="1" w:styleId="FooterChar">
    <w:name w:val="Footer Char"/>
    <w:basedOn w:val="DefaultParagraphFont"/>
    <w:link w:val="Footer"/>
    <w:rsid w:val="00B701DD"/>
    <w:rPr>
      <w:rFonts w:ascii="Maiandra GD" w:hAnsi="Maiandra GD"/>
      <w:sz w:val="24"/>
    </w:rPr>
  </w:style>
  <w:style w:type="character" w:customStyle="1" w:styleId="HeaderChar">
    <w:name w:val="Header Char"/>
    <w:basedOn w:val="DefaultParagraphFont"/>
    <w:link w:val="Header"/>
    <w:rsid w:val="005C64CA"/>
    <w:rPr>
      <w:rFonts w:ascii="Maiandra GD" w:hAnsi="Maiandra G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LVHA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LvhaUser</dc:creator>
  <cp:lastModifiedBy>Michael Gifford</cp:lastModifiedBy>
  <cp:revision>2</cp:revision>
  <cp:lastPrinted>2018-10-08T20:46:00Z</cp:lastPrinted>
  <dcterms:created xsi:type="dcterms:W3CDTF">2020-06-26T04:03:00Z</dcterms:created>
  <dcterms:modified xsi:type="dcterms:W3CDTF">2020-06-26T04:03:00Z</dcterms:modified>
</cp:coreProperties>
</file>